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Open Hands Foundation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80" w:right="1440" w:bottom="1800" w:left="1440" w:header="1066" w:footer="92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Open Hands Foundation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9646920</wp:posOffset>
          </wp:positionV>
          <wp:extent cx="7772400" cy="411480"/>
          <wp:effectExtent l="0" t="0" r="0" b="0"/>
          <wp:wrapNone/>
          <wp:docPr id="1" name="22d0f8f8f7a72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2d0f8f8f7a72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4114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325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b71b15bfdf05ce.png" descr="Open Hands Foundation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71b15bfdf05c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126E82"/>
              <w:sz w:val="36"/>
            </w:rPr>
            <w:t>Open Hands Foundation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REGISTERED CHARITY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28c21645b825a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8c21645b825ac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a20fb9bbe7f05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20fb9bbe7f05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733b03cbb360b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33b03cbb360bf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2e246356033a0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e246356033a05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566928"/>
          <wp:effectExtent l="0" t="0" r="0" b="0"/>
          <wp:wrapNone/>
          <wp:docPr id="7" name="630d35505b4e9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630d35505b4e9b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566928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Hope Teal Ribbon Wave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