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Looplane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18181B"/>
              <w:sz w:val="15"/>
            </w:rPr>
            <w:t>Looplane</w:t>
          </w: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8869680</wp:posOffset>
          </wp:positionV>
          <wp:extent cx="7772400" cy="1188720"/>
          <wp:effectExtent l="0" t="0" r="0" b="0"/>
          <wp:wrapNone/>
          <wp:docPr id="1" name="a7ac4c6fdc1be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7ac4c6fdc1be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1887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4320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4902e6c55ec3cd.png" descr="Looplan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02e6c55ec3c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18181B"/>
              <w:sz w:val="40"/>
            </w:rPr>
            <w:t>Looplane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WORKFLOW AUTOMATION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d4b844cd023a5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b844cd023a5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5ff1abb90cd2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5ff1abb90cd2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ebb68e589b368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bb68e589b368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897e053d6ed9e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97e053d6ed9e0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320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286000"/>
          <wp:effectExtent l="0" t="0" r="0" b="0"/>
          <wp:wrapNone/>
          <wp:docPr id="7" name="84c54cf2f7207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4c54cf2f72079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286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Byte Black Swoosh Lines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