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Lilac House Care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2016" w:left="1440" w:header="605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9006840</wp:posOffset>
          </wp:positionV>
          <wp:extent cx="7772400" cy="1051560"/>
          <wp:effectExtent l="0" t="0" r="0" b="0"/>
          <wp:wrapNone/>
          <wp:docPr id="5" name="754f17fba4147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54f17fba41474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728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6" name="6f37938992f2e0.png" descr="Lilac House C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37938992f2e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Calibri" w:hAnsi="Calibri" w:cs="Calibri" w:eastAsia="Calibri"/>
              <w:b/>
              <w:i w:val="0"/>
              <w:color w:val="6A3E6A"/>
              <w:sz w:val="42"/>
            </w:rPr>
            <w:t>Lilac House Care</w:t>
          </w:r>
        </w:p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6"/>
            </w:rPr>
            <w:t>HOME CARE SERVICES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74320"/>
          <wp:effectExtent l="0" t="0" r="0" b="0"/>
          <wp:wrapNone/>
          <wp:docPr id="7" name="75c13ea846f97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5c13ea846f97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 Plum Base Arc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