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Brookside Family Clinic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1512" w:left="1440" w:header="605" w:footer="60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Calibri" w:hAnsi="Calibri" w:cs="Calibri" w:eastAsia="Calibri"/>
              <w:b/>
              <w:i w:val="0"/>
              <w:color w:val="00676B"/>
              <w:sz w:val="15"/>
            </w:rPr>
            <w:t>Brookside Family Clinic</w:t>
          </w: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 xml:space="preserve">  ·  www.yourcompany.com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8686800</wp:posOffset>
          </wp:positionV>
          <wp:extent cx="7772400" cy="1371600"/>
          <wp:effectExtent l="0" t="0" r="0" b="0"/>
          <wp:wrapNone/>
          <wp:docPr id="1" name="22a2722891e3fd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2a2722891e3f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37160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075"/>
      <w:gridCol w:w="4248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2" name="c7fbeb572c0a3b.png" descr="Brookside Family Clinic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7fbeb572c0a3b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075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libri" w:hAnsi="Calibri" w:cs="Calibri" w:eastAsia="Calibri"/>
              <w:b/>
              <w:i w:val="0"/>
              <w:color w:val="00676B"/>
              <w:sz w:val="29"/>
            </w:rPr>
            <w:t>Brookside Family Clinic</w:t>
          </w:r>
        </w:p>
        <w:p>
          <w:pPr>
            <w:spacing w:before="0" w:after="8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GENERAL PRACTICE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5cec023e72f49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5cec023e72f493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ac98b9f71f5ec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c98b9f71f5ec2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5" name="86118648b23ce2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6118648b23ce2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100 Main Street, Suite 200 · City, ST 00000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0efaf6d7db990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efaf6d7db990c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248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2103120"/>
          <wp:effectExtent l="0" t="0" r="0" b="0"/>
          <wp:wrapNone/>
          <wp:docPr id="7" name="718e80e19e9480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718e80e19e9480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772400" cy="210312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 Teal Corner Swell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