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Wildmoss Interiors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384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71d36383296b1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1d36383296b1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5eb0b55b5f60b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eb0b55b5f60b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0bd1ce1c638c0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bd1ce1c638c0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961f4a53b8e1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961f4a53b8e1b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147"/>
      <w:gridCol w:w="417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64f0bd8aad0163.png" descr="Wildmoss Interior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4f0bd8aad016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47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3F5A36"/>
              <w:sz w:val="38"/>
            </w:rPr>
            <w:t>Wildmoss Interiors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INTERIOR STYLING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1a06a95efb53b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a06a95efb53b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8b78d30101fb2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b78d30101fb29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f7d14067653ab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7d14067653ab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48e2efb13bff5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8e2efb13bff5e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17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377440"/>
          <wp:effectExtent l="0" t="0" r="0" b="0"/>
          <wp:wrapNone/>
          <wp:docPr id="10" name="5e08eed9f5494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e08eed9f54941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3774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Moss Clay Hex Cluster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