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Marigold Atelier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0F6E6E"/>
              <w:sz w:val="15"/>
            </w:rPr>
            <w:t>Marigold Atelier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9052560</wp:posOffset>
          </wp:positionV>
          <wp:extent cx="7772400" cy="1005840"/>
          <wp:effectExtent l="0" t="0" r="0" b="0"/>
          <wp:wrapNone/>
          <wp:docPr id="1" name="12e552ddbe5f1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2e552ddbe5f1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147"/>
      <w:gridCol w:w="4176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ae9fcc1b996bfe.png" descr="Marigold Atelier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e9fcc1b996bf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147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rebuchet MS" w:hAnsi="Trebuchet MS" w:cs="Trebuchet MS" w:eastAsia="Trebuchet MS"/>
              <w:b/>
              <w:i w:val="0"/>
              <w:color w:val="0F6E6E"/>
              <w:sz w:val="40"/>
            </w:rPr>
            <w:t>Marigold Atelier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ILLUSTRATION AND PRINT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dbc57bbe8b8d5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bc57bbe8b8d5d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1c53d96ff8342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c53d96ff8342d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bb991353d70ad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991353d70ad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3ce927f55f7c38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3ce927f55f7c38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76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011680"/>
          <wp:effectExtent l="0" t="0" r="0" b="0"/>
          <wp:wrapNone/>
          <wp:docPr id="7" name="8c71fce5228cba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c71fce5228cba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0116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Teal Blob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