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Tallgrass &amp; Co.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e0bdaa881029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e0bdaa881029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3642197ead6b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642197ead6b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4194671e2ee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194671e2ee0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494e6b3bb61b8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e6b3bb61b8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715"/>
      <w:gridCol w:w="460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18eb69db662535.png" descr="Tallgrass &amp; Co.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8eb69db66253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71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222831"/>
              <w:sz w:val="40"/>
            </w:rPr>
            <w:t>Tallgrass &amp; Co.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SOCIAL, SEARCH AND CONTENT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e0bdaa881029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e0bdaa881029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3642197ead6b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642197ead6b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494e6b3bb61b8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e6b3bb61b8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84194671e2ee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194671e2ee0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60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286000"/>
          <wp:effectExtent l="0" t="0" r="0" b="0"/>
          <wp:wrapNone/>
          <wp:docPr id="10" name="e7c1a84897202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7c1a84897202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286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Charcoal Electric Low Poly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