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Halfmoon Collective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024" w:right="1440" w:bottom="1512" w:left="1440" w:header="605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E3338"/>
              <w:sz w:val="15"/>
            </w:rPr>
            <w:t>Halfmoon Collective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9948672</wp:posOffset>
          </wp:positionV>
          <wp:extent cx="7772400" cy="109728"/>
          <wp:effectExtent l="0" t="0" r="0" b="0"/>
          <wp:wrapNone/>
          <wp:docPr id="1" name="4439b2d422381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439b2d422381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9728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608"/>
      <w:gridCol w:w="3715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1967be109ed52b.png" descr="Halfmoon Collectiv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967be109ed52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08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FFFFFF"/>
              <w:sz w:val="38"/>
            </w:rPr>
            <w:t>Halfmoon Collective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CREATIVE FOR AMBITIOUS BRANDS</w:t>
          </w:r>
        </w:p>
      </w:tc>
      <w:tc>
        <w:tcPr>
          <w:tcW w:type="dxa" w:w="3715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7c697cd064c3f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c697cd064c3f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30df23a318e0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0df23a318e0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27b567d859b52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b567d859b52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6233e0802fe1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6233e0802fe1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91640"/>
          <wp:effectExtent l="0" t="0" r="0" b="0"/>
          <wp:wrapNone/>
          <wp:docPr id="7" name="0d0831c9aa31c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d0831c9aa31ce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916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Graphite Mint Split Tone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