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Kitebird Agency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53996804f4a26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3996804f4a26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21d91a9b7376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1d91a9b7376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b93ede9fe878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b93ede9fe878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72d8cd25d03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72d8cd25d033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417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c77697e04f74c.png" descr="Kitebird Agenc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c77697e04f74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D3FA8"/>
              <w:sz w:val="40"/>
            </w:rPr>
            <w:t>Kitebird Agency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STRATEGY, DESIGN AND GROWTH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086b9a48d2dd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86b9a48d2dd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4124f5e5ed4b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24f5e5ed4b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ca1aa1ea2620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a1aa1ea26201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671c3303639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1c33036390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7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45920"/>
          <wp:effectExtent l="0" t="0" r="0" b="0"/>
          <wp:wrapNone/>
          <wp:docPr id="10" name="fd3c65074c375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d3c65074c375b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Cobalt Sun Bauhaus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