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Riley Shaw Translation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32" w:right="1440" w:bottom="1512" w:left="1440" w:header="648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10536631</wp:posOffset>
          </wp:positionV>
          <wp:extent cx="7560259" cy="155448"/>
          <wp:effectExtent l="0" t="0" r="0" b="0"/>
          <wp:wrapNone/>
          <wp:docPr id="1" name="8a75742eec9a1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a75742eec9a1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5544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93"/>
      <w:gridCol w:w="3813"/>
      <w:gridCol w:w="4320"/>
    </w:tblGrid>
    <w:tr>
      <w:trPr>
        <w:trHeight w:val="1123" w:hRule="atLeast"/>
      </w:trPr>
      <w:tc>
        <w:tcPr>
          <w:tcW w:type="dxa" w:w="893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624" cy="420624"/>
                <wp:docPr id="2" name="fa23592ab8f871.png" descr="Riley Shaw Transla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a23592ab8f87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206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13"/>
          <w:tcMar>
            <w:top w:w="0" w:type="dxa"/>
            <w:left w:w="115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3D4A3C"/>
              <w:sz w:val="28"/>
            </w:rPr>
            <w:t>Riley Shaw Translation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4"/>
            </w:rPr>
            <w:t>TRANSLATION SERVICES</w:t>
          </w:r>
        </w:p>
      </w:tc>
      <w:tc>
        <w:tcPr>
          <w:tcW w:type="dxa" w:w="43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b435cfc1ef2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b435cfc1ef21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48858e87fac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48858e87fac1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321fd26df950b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21fd26df950b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5448"/>
          <wp:effectExtent l="0" t="0" r="0" b="0"/>
          <wp:wrapNone/>
          <wp:docPr id="6" name="abf74c57bf83c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f74c57bf83cf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5544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 Ink Top Edge Bar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