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Open Hands Foundation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800" w:left="1440" w:header="1066" w:footer="92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Open Hands Foundation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10280599</wp:posOffset>
          </wp:positionV>
          <wp:extent cx="7560259" cy="411480"/>
          <wp:effectExtent l="0" t="0" r="0" b="0"/>
          <wp:wrapNone/>
          <wp:docPr id="1" name="a878343d69427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878343d69427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4114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325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b71b15bfdf05ce.png" descr="Open Hands Founda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71b15bfdf05c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126E82"/>
              <w:sz w:val="34"/>
            </w:rPr>
            <w:t>Open Hands Foundation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REGISTERED CHARITY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8c21645b825a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8c21645b825a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20fb9bbe7f0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20fb9bbe7f05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33b03cbb360b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3b03cbb360b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e246356033a0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e246356033a0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566928"/>
          <wp:effectExtent l="0" t="0" r="0" b="0"/>
          <wp:wrapNone/>
          <wp:docPr id="7" name="d078ee782f204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078ee782f204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566928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Hope Teal Ribbon Wave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