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Redline Electrical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2304" w:left="1440" w:header="605" w:footer="14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Georgia" w:hAnsi="Georgia" w:cs="Georgia" w:eastAsia="Georgia"/>
              <w:b/>
              <w:i w:val="0"/>
              <w:color w:val="2E3440"/>
              <w:sz w:val="15"/>
            </w:rPr>
            <w:t>Redline Electrical</w:t>
          </w: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9869119</wp:posOffset>
          </wp:positionV>
          <wp:extent cx="7560259" cy="822960"/>
          <wp:effectExtent l="0" t="0" r="0" b="0"/>
          <wp:wrapNone/>
          <wp:docPr id="1" name="115469debe2df9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115469debe2df9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259" cy="82296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7816"/>
      <w:gridCol w:w="1210"/>
    </w:tblGrid>
    <w:tr>
      <w:trPr>
        <w:trHeight w:val="1584" w:hRule="atLeast"/>
      </w:trPr>
      <w:tc>
        <w:tcPr>
          <w:tcW w:type="dxa" w:w="7816"/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Arial" w:hAnsi="Arial" w:cs="Arial" w:eastAsia="Arial"/>
              <w:b/>
              <w:i w:val="0"/>
              <w:color w:val="2E3440"/>
              <w:sz w:val="40"/>
            </w:rPr>
            <w:t>Redline Electrical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ELECTRICAL CONTRACTORS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543c393e46169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43c393e461694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2a1fb1f759bfb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a1fb1f759bfbc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e61253ca0fc99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61253ca0fc993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4198ad48d804ed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198ad48d804ed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</w:tc>
      <w:tc>
        <w:tcPr>
          <w:tcW w:type="dxa" w:w="1210"/>
          <w:vAlign w:val="center"/>
        </w:tcPr>
        <w:p>
          <w:pPr>
            <w:spacing w:before="0" w:after="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48640" cy="548640"/>
                <wp:docPr id="6" name="d3396db3995259.png" descr="Redline Electrical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3396db3995259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640" cy="54864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292608"/>
          <wp:effectExtent l="0" t="0" r="0" b="0"/>
          <wp:wrapNone/>
          <wp:docPr id="7" name="cbe5cefa4bf39c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be5cefa4bf39c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292608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Steel Red Depth Footer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