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Cornerstone Property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66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34495E"/>
              <w:sz w:val="15"/>
            </w:rPr>
            <w:t>Cornerstone Property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9777679</wp:posOffset>
          </wp:positionV>
          <wp:extent cx="7560259" cy="914400"/>
          <wp:effectExtent l="0" t="0" r="0" b="0"/>
          <wp:wrapNone/>
          <wp:docPr id="1" name="ed251275bc5a0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d251275bc5a0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9144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7a0ef9383df1e5.png" descr="Cornerstone Propert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0ef9383df1e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34495E"/>
              <w:sz w:val="34"/>
            </w:rPr>
            <w:t>Cornerstone Property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PROPERTY MANAGEMENT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ec36a29103183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c36a29103183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43b1bcb6a38b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3b1bcb6a38b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37674dfb07e7d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7674dfb07e7d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88ce6c471a0c9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8ce6c471a0c91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420624"/>
          <wp:effectExtent l="0" t="0" r="0" b="0"/>
          <wp:wrapNone/>
          <wp:docPr id="7" name="74bc6b333f483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4bc6b333f4835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420624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 Slate Shard Footer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