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Pebble Robotics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656" w:left="1440" w:header="979" w:footer="74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10417759</wp:posOffset>
          </wp:positionV>
          <wp:extent cx="7560259" cy="274320"/>
          <wp:effectExtent l="0" t="0" r="0" b="0"/>
          <wp:wrapNone/>
          <wp:docPr id="1" name="273f736ed020d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73f736ed020d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47d20aa8deeb4.png" descr="Pebble Robot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47d20aa8deeb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E40AF"/>
              <w:sz w:val="38"/>
            </w:rPr>
            <w:t>Pebble Robotics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HARDWARE AND ROBOTICS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05345009c00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05345009c00b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d19bbf4e3b09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19bbf4e3b09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847a742ee02f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47a742ee02f1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7ddc2606e74e7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ddc2606e74e7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457200"/>
          <wp:effectExtent l="0" t="0" r="0" b="0"/>
          <wp:wrapNone/>
          <wp:docPr id="7" name="5d33e14849695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d33e14849695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457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Orbit Blue Pinstripe Band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