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Arial" w:hAnsi="Arial" w:cs="Arial" w:eastAsia="Arial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Arial" w:hAnsi="Arial" w:cs="Arial" w:eastAsia="Arial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Arial" w:hAnsi="Arial" w:cs="Arial" w:eastAsia="Arial"/>
          <w:b w:val="0"/>
          <w:i w:val="0"/>
          <w:color w:val="5F6368"/>
          <w:sz w:val="21"/>
        </w:rPr>
        <w:t>Job Title, Datafern Analytics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af60fa4248780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f60fa42487803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d7cd77f82000c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cd77f82000cf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6329d95705d4e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329d95705d4e7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0214e364243d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214e364243da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3859"/>
      <w:gridCol w:w="4130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0cbea491f76765.png" descr="Datafern Analytics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cbea491f7676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3859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Arial" w:hAnsi="Arial" w:cs="Arial" w:eastAsia="Arial"/>
              <w:b/>
              <w:i w:val="0"/>
              <w:color w:val="111827"/>
              <w:sz w:val="36"/>
            </w:rPr>
            <w:t>Datafern Analytics</w:t>
          </w:r>
        </w:p>
        <w:p>
          <w:pPr>
            <w:spacing w:before="0" w:after="80" w:line="240" w:lineRule="auto"/>
            <w:jc w:val="left"/>
          </w:pPr>
          <w:r>
            <w:rPr>
              <w:rFonts w:ascii="Arial" w:hAnsi="Arial" w:cs="Arial" w:eastAsia="Arial"/>
              <w:b w:val="0"/>
              <w:i w:val="0"/>
              <w:color w:val="5F6368"/>
              <w:sz w:val="15"/>
            </w:rPr>
            <w:t>DATA AND INSIGHT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af60fa42487803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af60fa42487803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d7cd77f82000cf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d7cd77f82000cf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0214e364243da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214e364243da6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6329d95705d4e7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6329d95705d4e7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Arial" w:hAnsi="Arial" w:cs="Arial" w:eastAsia="Arial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4130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554480"/>
          <wp:effectExtent l="0" t="0" r="0" b="0"/>
          <wp:wrapNone/>
          <wp:docPr id="10" name="1ff716046ead8b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1ff716046ead8b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55448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Terminal Arrowhead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