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Goldleaf Florals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3489ed7045ebc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489ed7045ebc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12a3f5821a34e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2a3f5821a34e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3ab635e0c1a1c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ab635e0c1a1c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ee21a4bff907c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e21a4bff907c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266"/>
      <w:gridCol w:w="4723"/>
      <w:gridCol w:w="1037"/>
    </w:tblGrid>
    <w:tr>
      <w:trPr>
        <w:trHeight w:val="1584" w:hRule="atLeast"/>
      </w:trPr>
      <w:tc>
        <w:tcPr>
          <w:tcW w:type="dxa" w:w="3266"/>
          <w:vAlign w:val="center"/>
        </w:tcPr>
        <w:p>
          <w:pPr>
            <w:spacing w:before="0" w:after="0" w:line="240" w:lineRule="auto"/>
            <w:jc w:val="right"/>
          </w:pPr>
        </w:p>
      </w:tc>
      <w:tc>
        <w:tcPr>
          <w:tcW w:type="dxa" w:w="4723"/>
          <w:tcMar>
            <w:top w:w="0" w:type="dxa"/>
            <w:left w:w="0" w:type="dxa"/>
            <w:bottom w:w="0" w:type="dxa"/>
            <w:right w:w="144" w:type="dxa"/>
          </w:tcMar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Verdana" w:hAnsi="Verdana" w:cs="Verdana" w:eastAsia="Verdana"/>
              <w:b/>
              <w:i w:val="0"/>
              <w:color w:val="3D1F3D"/>
              <w:sz w:val="40"/>
            </w:rPr>
            <w:t>Goldleaf Florals</w:t>
          </w:r>
        </w:p>
        <w:p>
          <w:pPr>
            <w:spacing w:before="0" w:after="80" w:line="240" w:lineRule="auto"/>
            <w:jc w:val="righ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FLORAL DESIGN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bdc36133fedc3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dc36133fedc3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01e7548381218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1e7548381218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d456d542c746d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56d542c746dc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d2abed7f6c5fd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2abed7f6c5fd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1037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9" name="b71ed17b6602d8.png" descr="Goldleaf Floral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71ed17b6602d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874520"/>
          <wp:effectExtent l="0" t="0" r="0" b="0"/>
          <wp:wrapNone/>
          <wp:docPr id="10" name="d8cbb865099d4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8cbb865099d40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874519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Aubergine Gold Layered Corner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