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Wildmoss Interiors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384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71d36383296b1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1d36383296b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5eb0b55b5f60b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eb0b55b5f60b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bd1ce1c638c0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bd1ce1c638c0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961f4a53b8e1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961f4a53b8e1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3842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64f0bd8aad0163.png" descr="Wildmoss Interio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4f0bd8aad016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F5A36"/>
              <w:sz w:val="38"/>
            </w:rPr>
            <w:t>Wildmoss Interiors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INTERIOR STYLING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a06a95efb53b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a06a95efb53b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b78d30101fb2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78d30101fb29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f7d14067653a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7d14067653ab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8e2efb13bff5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8e2efb13bff5e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842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377440"/>
          <wp:effectExtent l="0" t="0" r="0" b="0"/>
          <wp:wrapNone/>
          <wp:docPr id="10" name="616edbaa5d307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16edbaa5d307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Moss Clay Hex Cluster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