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Saltbox Marketing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600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94519313f296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94519313f296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e178f6ffff850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178f6ffff850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04f382e91cb4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4f382e91cb4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995ebeeec0a0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95ebeeec0a0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571"/>
      <w:gridCol w:w="441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60b0814a827e3e.png" descr="Saltbox Marketing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0b0814a827e3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71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B2B48"/>
              <w:sz w:val="35"/>
            </w:rPr>
            <w:t>Saltbox Marketing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CAMPAIGNS THAT CONVERT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94519313f296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94519313f296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e178f6ffff850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178f6ffff850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5995ebeeec0a0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95ebeeec0a0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204f382e91cb4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4f382e91cb4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1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377440"/>
          <wp:effectExtent l="0" t="0" r="0" b="0"/>
          <wp:wrapNone/>
          <wp:docPr id="10" name="de6f6b438b9fc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6f6b438b9fc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Navy Pink Swoop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