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Redfern Lane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b731dafe083c0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731dafe083c0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73747464572a7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3747464572a72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61225db1d5cb6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1225db1d5cb60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2784f8985ad82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784f8985ad82f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3859"/>
      <w:gridCol w:w="4130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243882cd676b6e.png" descr="Redfern Lane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43882cd676b6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859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1F4D3A"/>
              <w:sz w:val="40"/>
            </w:rPr>
            <w:t>Redfern Lane</w:t>
          </w:r>
        </w:p>
        <w:p>
          <w:pPr>
            <w:spacing w:before="0" w:after="8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INTEGRATED COMMUNICATIONS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b731dafe083c0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731dafe083c0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73747464572a7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3747464572a72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2784f8985ad82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784f8985ad82f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61225db1d5cb6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1225db1d5cb60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4130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783080"/>
          <wp:effectExtent l="0" t="0" r="0" b="0"/>
          <wp:wrapNone/>
          <wp:docPr id="10" name="32fbc114a1247e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32fbc114a1247e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178308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Forest Lemon Stacked Cards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