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Halfmoon Collective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024" w:right="1440" w:bottom="1512" w:left="1440" w:header="605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E3338"/>
              <w:sz w:val="15"/>
            </w:rPr>
            <w:t>Halfmoon Collective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10582351</wp:posOffset>
          </wp:positionV>
          <wp:extent cx="7560259" cy="109728"/>
          <wp:effectExtent l="0" t="0" r="0" b="0"/>
          <wp:wrapNone/>
          <wp:docPr id="1" name="5c9dcb9441409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c9dcb9441409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09728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408"/>
      <w:gridCol w:w="3582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1967be109ed52b.png" descr="Halfmoon Collectiv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967be109ed52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408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FFFFFF"/>
              <w:sz w:val="36"/>
            </w:rPr>
            <w:t>Halfmoon Collective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CREATIVE FOR AMBITIOUS BRANDS</w:t>
          </w:r>
        </w:p>
      </w:tc>
      <w:tc>
        <w:tcPr>
          <w:tcW w:type="dxa" w:w="3582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7c697cd064c3f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c697cd064c3f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30df23a318e0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0df23a318e0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27b567d859b52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b567d859b52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6233e0802fe1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6233e0802fe1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91640"/>
          <wp:effectExtent l="0" t="0" r="0" b="0"/>
          <wp:wrapNone/>
          <wp:docPr id="7" name="4dba40cb4816d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dba40cb4816da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6916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Graphite Mint Split Tone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